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10" w:rsidRDefault="00135510" w:rsidP="00135510">
      <w:pPr>
        <w:widowControl/>
        <w:spacing w:line="750" w:lineRule="atLeast"/>
        <w:jc w:val="center"/>
        <w:rPr>
          <w:rFonts w:ascii="宋体" w:eastAsia="宋体" w:hAnsi="宋体" w:cs="宋体" w:hint="eastAsia"/>
          <w:b/>
          <w:bCs/>
          <w:color w:val="000000"/>
          <w:kern w:val="0"/>
          <w:sz w:val="36"/>
          <w:szCs w:val="36"/>
        </w:rPr>
      </w:pPr>
      <w:r w:rsidRPr="00135510">
        <w:rPr>
          <w:rFonts w:ascii="宋体" w:eastAsia="宋体" w:hAnsi="宋体" w:cs="宋体" w:hint="eastAsia"/>
          <w:b/>
          <w:bCs/>
          <w:color w:val="000000"/>
          <w:kern w:val="0"/>
          <w:sz w:val="36"/>
          <w:szCs w:val="36"/>
        </w:rPr>
        <w:t>河北医科大学</w:t>
      </w:r>
      <w:r>
        <w:rPr>
          <w:rFonts w:ascii="宋体" w:eastAsia="宋体" w:hAnsi="宋体" w:cs="宋体" w:hint="eastAsia"/>
          <w:b/>
          <w:bCs/>
          <w:color w:val="000000"/>
          <w:kern w:val="0"/>
          <w:sz w:val="36"/>
          <w:szCs w:val="36"/>
        </w:rPr>
        <w:t>口腔</w:t>
      </w:r>
      <w:proofErr w:type="gramStart"/>
      <w:r>
        <w:rPr>
          <w:rFonts w:ascii="宋体" w:eastAsia="宋体" w:hAnsi="宋体" w:cs="宋体" w:hint="eastAsia"/>
          <w:b/>
          <w:bCs/>
          <w:color w:val="000000"/>
          <w:kern w:val="0"/>
          <w:sz w:val="36"/>
          <w:szCs w:val="36"/>
        </w:rPr>
        <w:t>医</w:t>
      </w:r>
      <w:proofErr w:type="gramEnd"/>
      <w:r>
        <w:rPr>
          <w:rFonts w:ascii="宋体" w:eastAsia="宋体" w:hAnsi="宋体" w:cs="宋体" w:hint="eastAsia"/>
          <w:b/>
          <w:bCs/>
          <w:color w:val="000000"/>
          <w:kern w:val="0"/>
          <w:sz w:val="36"/>
          <w:szCs w:val="36"/>
        </w:rPr>
        <w:t>（学）院</w:t>
      </w:r>
    </w:p>
    <w:p w:rsidR="00135510" w:rsidRPr="00135510" w:rsidRDefault="00135510" w:rsidP="00135510">
      <w:pPr>
        <w:widowControl/>
        <w:spacing w:line="750" w:lineRule="atLeast"/>
        <w:jc w:val="center"/>
        <w:rPr>
          <w:rFonts w:ascii="宋体" w:eastAsia="宋体" w:hAnsi="宋体" w:cs="宋体"/>
          <w:b/>
          <w:bCs/>
          <w:color w:val="000000"/>
          <w:kern w:val="0"/>
          <w:sz w:val="36"/>
          <w:szCs w:val="36"/>
        </w:rPr>
      </w:pPr>
      <w:r>
        <w:rPr>
          <w:rFonts w:ascii="宋体" w:eastAsia="宋体" w:hAnsi="宋体" w:cs="宋体" w:hint="eastAsia"/>
          <w:b/>
          <w:bCs/>
          <w:color w:val="000000"/>
          <w:kern w:val="0"/>
          <w:sz w:val="36"/>
          <w:szCs w:val="36"/>
        </w:rPr>
        <w:t>口腔重点</w:t>
      </w:r>
      <w:r w:rsidRPr="00135510">
        <w:rPr>
          <w:rFonts w:ascii="宋体" w:eastAsia="宋体" w:hAnsi="宋体" w:cs="宋体" w:hint="eastAsia"/>
          <w:b/>
          <w:bCs/>
          <w:color w:val="000000"/>
          <w:kern w:val="0"/>
          <w:sz w:val="36"/>
          <w:szCs w:val="36"/>
        </w:rPr>
        <w:t>实验室特种设备管理</w:t>
      </w:r>
      <w:r>
        <w:rPr>
          <w:rFonts w:ascii="宋体" w:eastAsia="宋体" w:hAnsi="宋体" w:cs="宋体" w:hint="eastAsia"/>
          <w:b/>
          <w:bCs/>
          <w:color w:val="000000"/>
          <w:kern w:val="0"/>
          <w:sz w:val="36"/>
          <w:szCs w:val="36"/>
        </w:rPr>
        <w:t>规定</w:t>
      </w:r>
    </w:p>
    <w:p w:rsidR="00135510" w:rsidRPr="00135510" w:rsidRDefault="00135510" w:rsidP="00135510">
      <w:pPr>
        <w:widowControl/>
        <w:jc w:val="left"/>
        <w:rPr>
          <w:rFonts w:ascii="宋体" w:eastAsia="宋体" w:hAnsi="宋体" w:cs="宋体" w:hint="eastAsia"/>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135510" w:rsidRPr="00135510" w:rsidTr="00135510">
        <w:trPr>
          <w:tblCellSpacing w:w="0" w:type="dxa"/>
        </w:trPr>
        <w:tc>
          <w:tcPr>
            <w:tcW w:w="0" w:type="auto"/>
            <w:hideMark/>
          </w:tcPr>
          <w:p w:rsidR="00135510" w:rsidRPr="00135510" w:rsidRDefault="00135510" w:rsidP="00135510">
            <w:pPr>
              <w:widowControl/>
              <w:spacing w:line="360" w:lineRule="auto"/>
              <w:jc w:val="center"/>
              <w:rPr>
                <w:rFonts w:ascii="宋体" w:eastAsia="宋体" w:hAnsi="宋体" w:cs="宋体"/>
                <w:color w:val="000000"/>
                <w:kern w:val="0"/>
                <w:sz w:val="24"/>
                <w:szCs w:val="24"/>
              </w:rPr>
            </w:pPr>
            <w:r w:rsidRPr="00135510">
              <w:rPr>
                <w:rFonts w:ascii="黑体" w:eastAsia="黑体" w:hAnsi="黑体" w:cs="宋体" w:hint="eastAsia"/>
                <w:color w:val="000000"/>
                <w:kern w:val="0"/>
                <w:sz w:val="32"/>
                <w:szCs w:val="32"/>
              </w:rPr>
              <w:t>第一章　总　　则</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第一条　为加强我</w:t>
            </w:r>
            <w:r>
              <w:rPr>
                <w:rFonts w:ascii="仿宋_GB2312" w:eastAsia="仿宋_GB2312" w:hAnsi="宋体" w:cs="宋体" w:hint="eastAsia"/>
                <w:color w:val="000000"/>
                <w:kern w:val="0"/>
                <w:sz w:val="32"/>
                <w:szCs w:val="32"/>
              </w:rPr>
              <w:t>院口腔重点</w:t>
            </w:r>
            <w:r w:rsidRPr="00135510">
              <w:rPr>
                <w:rFonts w:ascii="仿宋_GB2312" w:eastAsia="仿宋_GB2312" w:hAnsi="宋体" w:cs="宋体" w:hint="eastAsia"/>
                <w:color w:val="000000"/>
                <w:kern w:val="0"/>
                <w:sz w:val="32"/>
                <w:szCs w:val="32"/>
              </w:rPr>
              <w:t>实验室特种设备的安全管理，预防特种设备突发性事故，保障科研工作顺利进行，维护实验室安全秩序，保障人身安全，依据《中华人民共和国特种设备安全法》</w:t>
            </w:r>
            <w:r>
              <w:rPr>
                <w:rFonts w:ascii="仿宋_GB2312" w:eastAsia="仿宋_GB2312" w:hAnsi="宋体" w:cs="宋体" w:hint="eastAsia"/>
                <w:color w:val="000000"/>
                <w:kern w:val="0"/>
                <w:sz w:val="32"/>
                <w:szCs w:val="32"/>
              </w:rPr>
              <w:t>、《河北医科大学实验室特种设备管理办法》</w:t>
            </w:r>
            <w:r w:rsidRPr="00135510">
              <w:rPr>
                <w:rFonts w:ascii="仿宋_GB2312" w:eastAsia="仿宋_GB2312" w:hAnsi="宋体" w:cs="宋体" w:hint="eastAsia"/>
                <w:color w:val="000000"/>
                <w:kern w:val="0"/>
                <w:sz w:val="32"/>
                <w:szCs w:val="32"/>
              </w:rPr>
              <w:t>特制订本管理</w:t>
            </w:r>
            <w:r>
              <w:rPr>
                <w:rFonts w:ascii="仿宋_GB2312" w:eastAsia="仿宋_GB2312" w:hAnsi="宋体" w:cs="宋体" w:hint="eastAsia"/>
                <w:color w:val="000000"/>
                <w:kern w:val="0"/>
                <w:sz w:val="32"/>
                <w:szCs w:val="32"/>
              </w:rPr>
              <w:t>规定</w:t>
            </w:r>
            <w:r w:rsidRPr="00135510">
              <w:rPr>
                <w:rFonts w:ascii="仿宋_GB2312" w:eastAsia="仿宋_GB2312" w:hAnsi="宋体" w:cs="宋体" w:hint="eastAsia"/>
                <w:color w:val="000000"/>
                <w:kern w:val="0"/>
                <w:sz w:val="32"/>
                <w:szCs w:val="32"/>
              </w:rPr>
              <w:t>。</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第二条　对照我</w:t>
            </w:r>
            <w:r>
              <w:rPr>
                <w:rFonts w:ascii="仿宋_GB2312" w:eastAsia="仿宋_GB2312" w:hAnsi="宋体" w:cs="宋体" w:hint="eastAsia"/>
                <w:color w:val="000000"/>
                <w:kern w:val="0"/>
                <w:sz w:val="32"/>
                <w:szCs w:val="32"/>
              </w:rPr>
              <w:t>院</w:t>
            </w:r>
            <w:r w:rsidRPr="00135510">
              <w:rPr>
                <w:rFonts w:ascii="仿宋_GB2312" w:eastAsia="仿宋_GB2312" w:hAnsi="宋体" w:cs="宋体" w:hint="eastAsia"/>
                <w:color w:val="000000"/>
                <w:kern w:val="0"/>
                <w:sz w:val="32"/>
                <w:szCs w:val="32"/>
              </w:rPr>
              <w:t>实验室实际情况，本管理</w:t>
            </w:r>
            <w:r>
              <w:rPr>
                <w:rFonts w:ascii="仿宋_GB2312" w:eastAsia="仿宋_GB2312" w:hAnsi="宋体" w:cs="宋体" w:hint="eastAsia"/>
                <w:color w:val="000000"/>
                <w:kern w:val="0"/>
                <w:sz w:val="32"/>
                <w:szCs w:val="32"/>
              </w:rPr>
              <w:t>规定</w:t>
            </w:r>
            <w:r w:rsidRPr="00135510">
              <w:rPr>
                <w:rFonts w:ascii="仿宋_GB2312" w:eastAsia="仿宋_GB2312" w:hAnsi="宋体" w:cs="宋体" w:hint="eastAsia"/>
                <w:color w:val="000000"/>
                <w:kern w:val="0"/>
                <w:sz w:val="32"/>
                <w:szCs w:val="32"/>
              </w:rPr>
              <w:t>中所指特种设备是：压力容器：包括气体钢瓶、压力锅、高压灭菌锅等设备。指具有在高压、高温等条件下运行的特点，易燃、易爆、易发生高空坠落等，对人身和财产安全有较大危险性的设备。</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第三条　我</w:t>
            </w:r>
            <w:r>
              <w:rPr>
                <w:rFonts w:ascii="仿宋_GB2312" w:eastAsia="仿宋_GB2312" w:hAnsi="宋体" w:cs="宋体" w:hint="eastAsia"/>
                <w:color w:val="000000"/>
                <w:kern w:val="0"/>
                <w:sz w:val="32"/>
                <w:szCs w:val="32"/>
              </w:rPr>
              <w:t>院重点</w:t>
            </w:r>
            <w:r w:rsidRPr="00135510">
              <w:rPr>
                <w:rFonts w:ascii="仿宋_GB2312" w:eastAsia="仿宋_GB2312" w:hAnsi="宋体" w:cs="宋体" w:hint="eastAsia"/>
                <w:color w:val="000000"/>
                <w:kern w:val="0"/>
                <w:sz w:val="32"/>
                <w:szCs w:val="32"/>
              </w:rPr>
              <w:t>实验实验室内特种设备购置、安装、使用、维修、报废等均适用本管理</w:t>
            </w:r>
            <w:r>
              <w:rPr>
                <w:rFonts w:ascii="仿宋_GB2312" w:eastAsia="仿宋_GB2312" w:hAnsi="宋体" w:cs="宋体" w:hint="eastAsia"/>
                <w:color w:val="000000"/>
                <w:kern w:val="0"/>
                <w:sz w:val="32"/>
                <w:szCs w:val="32"/>
              </w:rPr>
              <w:t>规定</w:t>
            </w:r>
            <w:r w:rsidRPr="00135510">
              <w:rPr>
                <w:rFonts w:ascii="仿宋_GB2312" w:eastAsia="仿宋_GB2312" w:hAnsi="宋体" w:cs="宋体" w:hint="eastAsia"/>
                <w:color w:val="000000"/>
                <w:kern w:val="0"/>
                <w:sz w:val="32"/>
                <w:szCs w:val="32"/>
              </w:rPr>
              <w:t>。</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任何单位和个人禁止购置、安装、使用、改装未取得国家许可生产的特种设备，未经检验和检验不合格的特种设备，或者国家明令淘汰和已经报废的特种设备。</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特种设备使用、检验、检测标准应当遵守国务院制定的特种设备安全技术规范及相关标准。</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第四条　</w:t>
            </w:r>
            <w:r>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应当按照国家有关规定配备特种设备安全管理人员、作业人员，并参加政府相关部门举办的特种设备从业人员培训，并取得相应资格，方可从事相关工作。</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特种设备安全管理人员、作业人员应当严格执行安全技术规范和管理制度，保证特种设备安全。</w:t>
            </w:r>
          </w:p>
          <w:p w:rsidR="00135510" w:rsidRPr="00135510" w:rsidRDefault="00135510" w:rsidP="00135510">
            <w:pPr>
              <w:widowControl/>
              <w:spacing w:line="360" w:lineRule="auto"/>
              <w:jc w:val="center"/>
              <w:rPr>
                <w:rFonts w:ascii="宋体" w:eastAsia="宋体" w:hAnsi="宋体" w:cs="宋体"/>
                <w:color w:val="000000"/>
                <w:kern w:val="0"/>
                <w:sz w:val="24"/>
                <w:szCs w:val="24"/>
              </w:rPr>
            </w:pPr>
            <w:r w:rsidRPr="00135510">
              <w:rPr>
                <w:rFonts w:ascii="黑体" w:eastAsia="黑体" w:hAnsi="黑体" w:cs="宋体" w:hint="eastAsia"/>
                <w:color w:val="000000"/>
                <w:kern w:val="0"/>
                <w:sz w:val="32"/>
                <w:szCs w:val="32"/>
              </w:rPr>
              <w:lastRenderedPageBreak/>
              <w:t>第二章　特种设备购置与使用</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第五条　</w:t>
            </w:r>
            <w:r>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责任人为</w:t>
            </w:r>
            <w:r>
              <w:rPr>
                <w:rFonts w:ascii="仿宋_GB2312" w:eastAsia="仿宋_GB2312" w:hAnsi="宋体" w:cs="宋体" w:hint="eastAsia"/>
                <w:color w:val="000000"/>
                <w:kern w:val="0"/>
                <w:sz w:val="32"/>
                <w:szCs w:val="32"/>
              </w:rPr>
              <w:t>实验室</w:t>
            </w:r>
            <w:r w:rsidRPr="00135510">
              <w:rPr>
                <w:rFonts w:ascii="仿宋_GB2312" w:eastAsia="仿宋_GB2312" w:hAnsi="宋体" w:cs="宋体" w:hint="eastAsia"/>
                <w:color w:val="000000"/>
                <w:kern w:val="0"/>
                <w:sz w:val="32"/>
                <w:szCs w:val="32"/>
              </w:rPr>
              <w:t>特种设备安全负责人，并对特种设备的正常使用及报废负主要责任。应加强特种设备安全和节能管理，确保特种设备购置、安装、使用、检测结果合格，符合节能要求。</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第六条　特种设备的购置方案应根据实验室发展规划和教学、科研任务拟定，做到优化配置、严格管理。</w:t>
            </w:r>
            <w:r w:rsidR="002B3367">
              <w:rPr>
                <w:rFonts w:ascii="仿宋_GB2312" w:eastAsia="仿宋_GB2312" w:hAnsi="宋体" w:cs="宋体" w:hint="eastAsia"/>
                <w:color w:val="000000"/>
                <w:kern w:val="0"/>
                <w:sz w:val="32"/>
                <w:szCs w:val="32"/>
              </w:rPr>
              <w:t>并按</w:t>
            </w:r>
            <w:proofErr w:type="gramStart"/>
            <w:r w:rsidR="002B3367">
              <w:rPr>
                <w:rFonts w:ascii="仿宋_GB2312" w:eastAsia="仿宋_GB2312" w:hAnsi="宋体" w:cs="宋体" w:hint="eastAsia"/>
                <w:color w:val="000000"/>
                <w:kern w:val="0"/>
                <w:sz w:val="32"/>
                <w:szCs w:val="32"/>
              </w:rPr>
              <w:t>医</w:t>
            </w:r>
            <w:proofErr w:type="gramEnd"/>
            <w:r w:rsidR="002B3367">
              <w:rPr>
                <w:rFonts w:ascii="仿宋_GB2312" w:eastAsia="仿宋_GB2312" w:hAnsi="宋体" w:cs="宋体" w:hint="eastAsia"/>
                <w:color w:val="000000"/>
                <w:kern w:val="0"/>
                <w:sz w:val="32"/>
                <w:szCs w:val="32"/>
              </w:rPr>
              <w:t>（学）</w:t>
            </w:r>
            <w:proofErr w:type="gramStart"/>
            <w:r w:rsidR="002B3367">
              <w:rPr>
                <w:rFonts w:ascii="仿宋_GB2312" w:eastAsia="仿宋_GB2312" w:hAnsi="宋体" w:cs="宋体" w:hint="eastAsia"/>
                <w:color w:val="000000"/>
                <w:kern w:val="0"/>
                <w:sz w:val="32"/>
                <w:szCs w:val="32"/>
              </w:rPr>
              <w:t>院相关</w:t>
            </w:r>
            <w:proofErr w:type="gramEnd"/>
            <w:r w:rsidR="002B3367">
              <w:rPr>
                <w:rFonts w:ascii="仿宋_GB2312" w:eastAsia="仿宋_GB2312" w:hAnsi="宋体" w:cs="宋体" w:hint="eastAsia"/>
                <w:color w:val="000000"/>
                <w:kern w:val="0"/>
                <w:sz w:val="32"/>
                <w:szCs w:val="32"/>
              </w:rPr>
              <w:t>采购程序进行申请审批。</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第七条　</w:t>
            </w:r>
            <w:r>
              <w:rPr>
                <w:rFonts w:ascii="仿宋_GB2312" w:eastAsia="仿宋_GB2312" w:hAnsi="宋体" w:cs="宋体" w:hint="eastAsia"/>
                <w:color w:val="000000"/>
                <w:kern w:val="0"/>
                <w:sz w:val="32"/>
                <w:szCs w:val="32"/>
              </w:rPr>
              <w:t>口腔重点实验室应</w:t>
            </w:r>
            <w:r w:rsidRPr="00135510">
              <w:rPr>
                <w:rFonts w:ascii="仿宋_GB2312" w:eastAsia="仿宋_GB2312" w:hAnsi="宋体" w:cs="宋体" w:hint="eastAsia"/>
                <w:color w:val="000000"/>
                <w:kern w:val="0"/>
                <w:sz w:val="32"/>
                <w:szCs w:val="32"/>
              </w:rPr>
              <w:t>建立特种设备岗位职责、应急预案，负责制定</w:t>
            </w:r>
            <w:r w:rsidR="002B3367">
              <w:rPr>
                <w:rFonts w:ascii="仿宋_GB2312" w:eastAsia="仿宋_GB2312" w:hAnsi="宋体" w:cs="宋体" w:hint="eastAsia"/>
                <w:color w:val="000000"/>
                <w:kern w:val="0"/>
                <w:sz w:val="32"/>
                <w:szCs w:val="32"/>
              </w:rPr>
              <w:t>所</w:t>
            </w:r>
            <w:r w:rsidRPr="00135510">
              <w:rPr>
                <w:rFonts w:ascii="仿宋_GB2312" w:eastAsia="仿宋_GB2312" w:hAnsi="宋体" w:cs="宋体" w:hint="eastAsia"/>
                <w:color w:val="000000"/>
                <w:kern w:val="0"/>
                <w:sz w:val="32"/>
                <w:szCs w:val="32"/>
              </w:rPr>
              <w:t>使用特种设备操作规程并放置在该特种设备附近位置确保使用者查阅。对使用特种设备的人员进行安全、操作规程和应急预案培训，并做好记录。</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第八条　</w:t>
            </w:r>
            <w:r w:rsidR="002B3367">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应当建立特种设备安全技术档案。安全技术档案应当包括以下内容：</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（一）特种设备的名称、类别、规格型号（特种设备的设计文件、产品质量合格证明、安装及使用维护保养说明、监督检验证明等相关技术资料和文件）、使用条件、购置时间及安全管理员；</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（二）特种设备及其附属仪器仪表的定期检验和定期自行检查记录，使用年限；</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（三）特种设备的日常使用状况记录；</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（四）特种设备的运行故障和事故记录；</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（五）特种设备操作规程及应急预案。</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第九条　购置特种设备，应当符合安全技术规范及相关标准的要求，其设计文件、产品质量合格证明、安装及使用维护保养说明、监督检验证明等相关技术资料和文件应当齐全。</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购置进口的特种设备应当符合我国安全技术规范的要求，并经检验合</w:t>
            </w:r>
            <w:r w:rsidRPr="00135510">
              <w:rPr>
                <w:rFonts w:ascii="仿宋_GB2312" w:eastAsia="仿宋_GB2312" w:hAnsi="宋体" w:cs="宋体" w:hint="eastAsia"/>
                <w:color w:val="000000"/>
                <w:kern w:val="0"/>
                <w:sz w:val="32"/>
                <w:szCs w:val="32"/>
              </w:rPr>
              <w:lastRenderedPageBreak/>
              <w:t>格；需要取得我国特种设备经营许可的，应当取得许可，其安装及使用维护保养说明、产品铭牌、安全警示标志及其说明应当采用中文。特种设备的进出口检验，应当遵守国家有关进出口商品检验的法律、行政法规。</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第十条　特种设备在使用过程中，操作人应经过专业技术培训和考核，操作时严格执行岗位安全操作规程，做到动作平稳，减少震动和摩擦，避免压力升高，温度改变过快；严禁超出压力范围，超温、超载操作特种设备；实验前后注意检查阀门开关状态，并保证阀门开关顺序正确；随时监测巡查特种设备工作状态，工作条件变化情况；各类特种设备保持安全距离，不得靠近热源、明火，远离射线、电磁波和震动源；气瓶外表上的标志和漆色保持完好，不得随意改动；气瓶中的气体不得用尽，以保证留有剩余压力；放置时可燃性气体钢瓶和助燃性气体钢瓶不得存放在一起，间隔距离应超过</w:t>
            </w:r>
            <w:r w:rsidRPr="00135510">
              <w:rPr>
                <w:rFonts w:ascii="仿宋_GB2312" w:eastAsia="仿宋_GB2312" w:hAnsi="宋体" w:cs="宋体" w:hint="eastAsia"/>
                <w:color w:val="000000"/>
                <w:kern w:val="0"/>
                <w:sz w:val="36"/>
                <w:szCs w:val="36"/>
              </w:rPr>
              <w:t xml:space="preserve">10 </w:t>
            </w:r>
            <w:r w:rsidRPr="00135510">
              <w:rPr>
                <w:rFonts w:ascii="仿宋_GB2312" w:eastAsia="仿宋_GB2312" w:hAnsi="宋体" w:cs="宋体" w:hint="eastAsia"/>
                <w:color w:val="000000"/>
                <w:kern w:val="0"/>
                <w:sz w:val="32"/>
                <w:szCs w:val="32"/>
              </w:rPr>
              <w:t>米，需要固定架的必须配置。</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第十一条　特种设备在使用过程中出现下列情况应立即停止操作：</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（一）特种设备所配置的安全装置不正常；</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（二）特种设备与其他设备连接部件或主要承压部件出现泄漏隐患，或是有“跑、冒、滴、漏”现象的；</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（三）特种设备出现突然压力起伏，温度不能控制等现象，且有继续恶化迹象的、不能控制的；</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（四）特种设备表面有划伤、腐蚀、断裂等损伤迹象的，出现变形、破裂、断裂的；</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（五）不能辨明气瓶瓶身上的标示和漆色等安全标志。</w:t>
            </w:r>
          </w:p>
          <w:p w:rsidR="00135510" w:rsidRPr="00135510" w:rsidRDefault="00135510" w:rsidP="00135510">
            <w:pPr>
              <w:widowControl/>
              <w:spacing w:line="360" w:lineRule="auto"/>
              <w:jc w:val="center"/>
              <w:rPr>
                <w:rFonts w:ascii="宋体" w:eastAsia="宋体" w:hAnsi="宋体" w:cs="宋体"/>
                <w:color w:val="000000"/>
                <w:kern w:val="0"/>
                <w:sz w:val="24"/>
                <w:szCs w:val="24"/>
              </w:rPr>
            </w:pPr>
            <w:r w:rsidRPr="00135510">
              <w:rPr>
                <w:rFonts w:ascii="黑体" w:eastAsia="黑体" w:hAnsi="黑体" w:cs="宋体" w:hint="eastAsia"/>
                <w:color w:val="000000"/>
                <w:kern w:val="0"/>
                <w:sz w:val="32"/>
                <w:szCs w:val="32"/>
              </w:rPr>
              <w:t>第三章　特种设备检验与检测</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第十二条　根据国务院颁布的《特种设备安全技术监察规程》、国家质量技术监督局颁布的《压力容器安全技术监察规程》和《压力容器定期检验</w:t>
            </w:r>
            <w:r w:rsidRPr="00135510">
              <w:rPr>
                <w:rFonts w:ascii="仿宋_GB2312" w:eastAsia="仿宋_GB2312" w:hAnsi="宋体" w:cs="宋体" w:hint="eastAsia"/>
                <w:color w:val="000000"/>
                <w:kern w:val="0"/>
                <w:sz w:val="32"/>
                <w:szCs w:val="32"/>
              </w:rPr>
              <w:lastRenderedPageBreak/>
              <w:t>规程》，</w:t>
            </w:r>
            <w:r w:rsidR="002B3367">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应当对其使用的特种设备进行经常性维护保养和定期自行检查，并做出记录。</w:t>
            </w:r>
          </w:p>
          <w:p w:rsidR="00135510" w:rsidRPr="00135510" w:rsidRDefault="002B3367"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物资供应部设备管理部门</w:t>
            </w:r>
            <w:r w:rsidR="00135510" w:rsidRPr="00135510">
              <w:rPr>
                <w:rFonts w:ascii="仿宋_GB2312" w:eastAsia="仿宋_GB2312" w:hAnsi="宋体" w:cs="宋体" w:hint="eastAsia"/>
                <w:color w:val="000000"/>
                <w:kern w:val="0"/>
                <w:sz w:val="32"/>
                <w:szCs w:val="32"/>
              </w:rPr>
              <w:t>应当委托有资质的检测机构对</w:t>
            </w: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使用的特种设备进行检测和校验工作。</w:t>
            </w:r>
          </w:p>
          <w:p w:rsidR="00135510" w:rsidRPr="00135510" w:rsidRDefault="002B3367"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物资供应部设备管理部门</w:t>
            </w:r>
            <w:r w:rsidR="00135510" w:rsidRPr="00135510">
              <w:rPr>
                <w:rFonts w:ascii="仿宋_GB2312" w:eastAsia="仿宋_GB2312" w:hAnsi="宋体" w:cs="宋体" w:hint="eastAsia"/>
                <w:color w:val="000000"/>
                <w:kern w:val="0"/>
                <w:sz w:val="32"/>
                <w:szCs w:val="32"/>
              </w:rPr>
              <w:t>应当对</w:t>
            </w: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使用的特种设备的安全附件、安全保护装置进行定期校验、检修，并做出记录。</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第十三条　</w:t>
            </w:r>
            <w:r w:rsidR="002B3367">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应当按照安全技术规范的要求，在检验合格有效期届满前一个月向</w:t>
            </w:r>
            <w:r w:rsidR="002B3367">
              <w:rPr>
                <w:rFonts w:ascii="仿宋_GB2312" w:eastAsia="仿宋_GB2312" w:hAnsi="宋体" w:cs="宋体" w:hint="eastAsia"/>
                <w:color w:val="000000"/>
                <w:kern w:val="0"/>
                <w:sz w:val="32"/>
                <w:szCs w:val="32"/>
              </w:rPr>
              <w:t>物资供应部设备管理部门</w:t>
            </w:r>
            <w:r w:rsidRPr="00135510">
              <w:rPr>
                <w:rFonts w:ascii="仿宋_GB2312" w:eastAsia="仿宋_GB2312" w:hAnsi="宋体" w:cs="宋体" w:hint="eastAsia"/>
                <w:color w:val="000000"/>
                <w:kern w:val="0"/>
                <w:sz w:val="32"/>
                <w:szCs w:val="32"/>
              </w:rPr>
              <w:t>提出定期检验要求。</w:t>
            </w:r>
          </w:p>
          <w:p w:rsidR="00135510" w:rsidRPr="00135510" w:rsidRDefault="009D67AB"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口腔重点实验室</w:t>
            </w:r>
            <w:r w:rsidR="00135510" w:rsidRPr="00135510">
              <w:rPr>
                <w:rFonts w:ascii="仿宋_GB2312" w:eastAsia="仿宋_GB2312" w:hAnsi="宋体" w:cs="宋体" w:hint="eastAsia"/>
                <w:color w:val="000000"/>
                <w:kern w:val="0"/>
                <w:sz w:val="32"/>
                <w:szCs w:val="32"/>
              </w:rPr>
              <w:t>应当将定期检验标志置于该特种设备的显著位置，并易于查询。</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第十四条　未经定期检验或者检验不合格的特种设备，不得继续使用。</w:t>
            </w:r>
          </w:p>
          <w:p w:rsidR="00135510" w:rsidRPr="00135510" w:rsidRDefault="009D67AB"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特种设备安全管理人员应当对特种设备使用状况进行日常检查，发现问题应当立即处理；情况紧急时，可以决定停止使用特种设备并及时报告</w:t>
            </w: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负责人。</w:t>
            </w:r>
          </w:p>
          <w:p w:rsidR="00135510" w:rsidRPr="00135510" w:rsidRDefault="009D67AB"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特种设备作业人员在作业过程中发现事故隐患或者其他不安全因素，应当立即向特种设备安全管理人员和</w:t>
            </w: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负责人报告；特种设备运行不正常时，特种设备作业人员应当按照操作规程采取有效措施保证安全。</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特种设备出现故障或者发生异常情况，</w:t>
            </w:r>
            <w:r w:rsidR="009D67AB">
              <w:rPr>
                <w:rFonts w:ascii="仿宋_GB2312" w:eastAsia="仿宋_GB2312" w:hAnsi="宋体" w:cs="宋体" w:hint="eastAsia"/>
                <w:color w:val="000000"/>
                <w:kern w:val="0"/>
                <w:sz w:val="32"/>
                <w:szCs w:val="32"/>
              </w:rPr>
              <w:t>实验室会同物资供应部设备维修管理人员</w:t>
            </w:r>
            <w:r w:rsidRPr="00135510">
              <w:rPr>
                <w:rFonts w:ascii="仿宋_GB2312" w:eastAsia="仿宋_GB2312" w:hAnsi="宋体" w:cs="宋体" w:hint="eastAsia"/>
                <w:color w:val="000000"/>
                <w:kern w:val="0"/>
                <w:sz w:val="32"/>
                <w:szCs w:val="32"/>
              </w:rPr>
              <w:t>应当对其进行全面检查，消除事故隐患，方可继续使用。</w:t>
            </w:r>
          </w:p>
          <w:p w:rsidR="00135510" w:rsidRPr="00135510" w:rsidRDefault="009D67AB"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安全管理人员在特种设备使用前，应当对其进行试运行和例行安全检查，并对安全附件和安全保护装置进行检查确认。</w:t>
            </w:r>
          </w:p>
          <w:p w:rsidR="00135510" w:rsidRDefault="00135510" w:rsidP="00135510">
            <w:pPr>
              <w:widowControl/>
              <w:spacing w:line="360" w:lineRule="auto"/>
              <w:jc w:val="center"/>
              <w:rPr>
                <w:rFonts w:ascii="黑体" w:eastAsia="黑体" w:hAnsi="黑体" w:cs="宋体" w:hint="eastAsia"/>
                <w:color w:val="000000"/>
                <w:kern w:val="0"/>
                <w:sz w:val="32"/>
                <w:szCs w:val="32"/>
              </w:rPr>
            </w:pPr>
            <w:r w:rsidRPr="00135510">
              <w:rPr>
                <w:rFonts w:ascii="黑体" w:eastAsia="黑体" w:hAnsi="黑体" w:cs="宋体" w:hint="eastAsia"/>
                <w:color w:val="000000"/>
                <w:kern w:val="0"/>
                <w:sz w:val="32"/>
                <w:szCs w:val="32"/>
              </w:rPr>
              <w:t>第四章　特种设备的报废</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第十五条　根据国务院颁布的《特种设备安全技术监察规程》、国家质量技术监督局颁布的《压力容器安全技术监察规程》和《压力容器定期检验</w:t>
            </w:r>
            <w:r w:rsidRPr="00135510">
              <w:rPr>
                <w:rFonts w:ascii="仿宋_GB2312" w:eastAsia="仿宋_GB2312" w:hAnsi="宋体" w:cs="宋体" w:hint="eastAsia"/>
                <w:color w:val="000000"/>
                <w:kern w:val="0"/>
                <w:sz w:val="32"/>
                <w:szCs w:val="32"/>
              </w:rPr>
              <w:lastRenderedPageBreak/>
              <w:t>规程》，特种设备存在严重事故隐患，无改造、修理价值，或者达到安全技术规范规定的其他报废条件的，</w:t>
            </w:r>
            <w:r w:rsidR="009D67AB">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应当依法履行报废义务，采取必要措施消除该特种设备的使用功能，方可</w:t>
            </w:r>
            <w:r w:rsidR="009D67AB">
              <w:rPr>
                <w:rFonts w:ascii="仿宋_GB2312" w:eastAsia="仿宋_GB2312" w:hAnsi="宋体" w:cs="宋体" w:hint="eastAsia"/>
                <w:color w:val="000000"/>
                <w:kern w:val="0"/>
                <w:sz w:val="32"/>
                <w:szCs w:val="32"/>
              </w:rPr>
              <w:t>按</w:t>
            </w:r>
            <w:proofErr w:type="gramStart"/>
            <w:r w:rsidR="009D67AB">
              <w:rPr>
                <w:rFonts w:ascii="仿宋_GB2312" w:eastAsia="仿宋_GB2312" w:hAnsi="宋体" w:cs="宋体" w:hint="eastAsia"/>
                <w:color w:val="000000"/>
                <w:kern w:val="0"/>
                <w:sz w:val="32"/>
                <w:szCs w:val="32"/>
              </w:rPr>
              <w:t>医</w:t>
            </w:r>
            <w:proofErr w:type="gramEnd"/>
            <w:r w:rsidR="009D67AB">
              <w:rPr>
                <w:rFonts w:ascii="仿宋_GB2312" w:eastAsia="仿宋_GB2312" w:hAnsi="宋体" w:cs="宋体" w:hint="eastAsia"/>
                <w:color w:val="000000"/>
                <w:kern w:val="0"/>
                <w:sz w:val="32"/>
                <w:szCs w:val="32"/>
              </w:rPr>
              <w:t>（学）</w:t>
            </w:r>
            <w:proofErr w:type="gramStart"/>
            <w:r w:rsidR="009D67AB">
              <w:rPr>
                <w:rFonts w:ascii="仿宋_GB2312" w:eastAsia="仿宋_GB2312" w:hAnsi="宋体" w:cs="宋体" w:hint="eastAsia"/>
                <w:color w:val="000000"/>
                <w:kern w:val="0"/>
                <w:sz w:val="32"/>
                <w:szCs w:val="32"/>
              </w:rPr>
              <w:t>院相关</w:t>
            </w:r>
            <w:proofErr w:type="gramEnd"/>
            <w:r w:rsidR="009D67AB">
              <w:rPr>
                <w:rFonts w:ascii="仿宋_GB2312" w:eastAsia="仿宋_GB2312" w:hAnsi="宋体" w:cs="宋体" w:hint="eastAsia"/>
                <w:color w:val="000000"/>
                <w:kern w:val="0"/>
                <w:sz w:val="32"/>
                <w:szCs w:val="32"/>
              </w:rPr>
              <w:t>程序实施报废</w:t>
            </w:r>
            <w:r w:rsidRPr="00135510">
              <w:rPr>
                <w:rFonts w:ascii="仿宋_GB2312" w:eastAsia="仿宋_GB2312" w:hAnsi="宋体" w:cs="宋体" w:hint="eastAsia"/>
                <w:color w:val="000000"/>
                <w:kern w:val="0"/>
                <w:sz w:val="32"/>
                <w:szCs w:val="32"/>
              </w:rPr>
              <w:t>。</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第十六条　在报废条件以外的特种设备，如达到设计使用年限还可以继续使用的，应当按照安全技术规范的要求通过检验或者安全评估，方可继续使用。允许继续使用的，应当采取加强检验、检测和维护保养等措施，确保使用安全。</w:t>
            </w:r>
          </w:p>
          <w:p w:rsidR="00135510" w:rsidRPr="00135510" w:rsidRDefault="00135510" w:rsidP="00135510">
            <w:pPr>
              <w:widowControl/>
              <w:spacing w:line="360" w:lineRule="auto"/>
              <w:jc w:val="center"/>
              <w:rPr>
                <w:rFonts w:ascii="宋体" w:eastAsia="宋体" w:hAnsi="宋体" w:cs="宋体"/>
                <w:color w:val="000000"/>
                <w:kern w:val="0"/>
                <w:sz w:val="24"/>
                <w:szCs w:val="24"/>
              </w:rPr>
            </w:pPr>
            <w:r w:rsidRPr="00135510">
              <w:rPr>
                <w:rFonts w:ascii="黑体" w:eastAsia="黑体" w:hAnsi="黑体" w:cs="宋体" w:hint="eastAsia"/>
                <w:color w:val="000000"/>
                <w:kern w:val="0"/>
                <w:sz w:val="32"/>
                <w:szCs w:val="32"/>
              </w:rPr>
              <w:t>第五章　事故应急救援与调查处理</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 xml:space="preserve">第十七条　</w:t>
            </w:r>
            <w:r w:rsidR="009D67AB">
              <w:rPr>
                <w:rFonts w:ascii="仿宋_GB2312" w:eastAsia="仿宋_GB2312" w:hAnsi="宋体" w:cs="宋体" w:hint="eastAsia"/>
                <w:color w:val="000000"/>
                <w:kern w:val="0"/>
                <w:sz w:val="32"/>
                <w:szCs w:val="32"/>
              </w:rPr>
              <w:t>口腔重点实验室</w:t>
            </w:r>
            <w:r w:rsidRPr="00135510">
              <w:rPr>
                <w:rFonts w:ascii="仿宋_GB2312" w:eastAsia="仿宋_GB2312" w:hAnsi="宋体" w:cs="宋体" w:hint="eastAsia"/>
                <w:color w:val="000000"/>
                <w:kern w:val="0"/>
                <w:sz w:val="32"/>
                <w:szCs w:val="32"/>
              </w:rPr>
              <w:t>应制定特种设备事故应急预案，并定期进行培训或应急演练；积极参加上级主管单位组织的培训或应急演练。</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第十八条　特种设备发生事故后，</w:t>
            </w:r>
            <w:r w:rsidR="009D67AB">
              <w:rPr>
                <w:rFonts w:ascii="仿宋_GB2312" w:eastAsia="仿宋_GB2312" w:hAnsi="宋体" w:cs="宋体" w:hint="eastAsia"/>
                <w:color w:val="000000"/>
                <w:kern w:val="0"/>
                <w:sz w:val="32"/>
                <w:szCs w:val="32"/>
              </w:rPr>
              <w:t>实验室</w:t>
            </w:r>
            <w:r w:rsidRPr="00135510">
              <w:rPr>
                <w:rFonts w:ascii="仿宋_GB2312" w:eastAsia="仿宋_GB2312" w:hAnsi="宋体" w:cs="宋体" w:hint="eastAsia"/>
                <w:color w:val="000000"/>
                <w:kern w:val="0"/>
                <w:sz w:val="32"/>
                <w:szCs w:val="32"/>
              </w:rPr>
              <w:t>应当按照应急预案采取措施，组织抢救，防止事故扩大，减少人员伤亡和财产损失，保护事故现场和有关证据，并及时向上级主管领导和</w:t>
            </w:r>
            <w:r w:rsidR="009D67AB">
              <w:rPr>
                <w:rFonts w:ascii="仿宋_GB2312" w:eastAsia="仿宋_GB2312" w:hAnsi="宋体" w:cs="宋体" w:hint="eastAsia"/>
                <w:color w:val="000000"/>
                <w:kern w:val="0"/>
                <w:sz w:val="32"/>
                <w:szCs w:val="32"/>
              </w:rPr>
              <w:t>后勤保卫处</w:t>
            </w:r>
            <w:r w:rsidRPr="00135510">
              <w:rPr>
                <w:rFonts w:ascii="仿宋_GB2312" w:eastAsia="仿宋_GB2312" w:hAnsi="宋体" w:cs="宋体" w:hint="eastAsia"/>
                <w:color w:val="000000"/>
                <w:kern w:val="0"/>
                <w:sz w:val="32"/>
                <w:szCs w:val="32"/>
              </w:rPr>
              <w:t>汇报；</w:t>
            </w:r>
            <w:r w:rsidR="009D67AB">
              <w:rPr>
                <w:rFonts w:ascii="仿宋_GB2312" w:eastAsia="仿宋_GB2312" w:hAnsi="宋体" w:cs="宋体" w:hint="eastAsia"/>
                <w:color w:val="000000"/>
                <w:kern w:val="0"/>
                <w:sz w:val="32"/>
                <w:szCs w:val="32"/>
              </w:rPr>
              <w:t>后勤保卫处</w:t>
            </w:r>
            <w:r w:rsidR="00177ECF">
              <w:rPr>
                <w:rFonts w:ascii="仿宋_GB2312" w:eastAsia="仿宋_GB2312" w:hAnsi="宋体" w:cs="宋体" w:hint="eastAsia"/>
                <w:color w:val="000000"/>
                <w:kern w:val="0"/>
                <w:sz w:val="32"/>
                <w:szCs w:val="32"/>
              </w:rPr>
              <w:t>按相关程序上报。</w:t>
            </w:r>
          </w:p>
          <w:p w:rsidR="00135510" w:rsidRPr="00135510" w:rsidRDefault="00177ECF"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实验室</w:t>
            </w:r>
            <w:r w:rsidR="00135510" w:rsidRPr="00135510">
              <w:rPr>
                <w:rFonts w:ascii="仿宋_GB2312" w:eastAsia="仿宋_GB2312" w:hAnsi="宋体" w:cs="宋体" w:hint="eastAsia"/>
                <w:color w:val="000000"/>
                <w:kern w:val="0"/>
                <w:sz w:val="32"/>
                <w:szCs w:val="32"/>
              </w:rPr>
              <w:t>和</w:t>
            </w:r>
            <w:r>
              <w:rPr>
                <w:rFonts w:ascii="仿宋_GB2312" w:eastAsia="仿宋_GB2312" w:hAnsi="宋体" w:cs="宋体" w:hint="eastAsia"/>
                <w:color w:val="000000"/>
                <w:kern w:val="0"/>
                <w:sz w:val="32"/>
                <w:szCs w:val="32"/>
              </w:rPr>
              <w:t>相关</w:t>
            </w:r>
            <w:r w:rsidR="00135510" w:rsidRPr="00135510">
              <w:rPr>
                <w:rFonts w:ascii="仿宋_GB2312" w:eastAsia="仿宋_GB2312" w:hAnsi="宋体" w:cs="宋体" w:hint="eastAsia"/>
                <w:color w:val="000000"/>
                <w:kern w:val="0"/>
                <w:sz w:val="32"/>
                <w:szCs w:val="32"/>
              </w:rPr>
              <w:t>人员不得迟报、谎报或者瞒报事故情况，不得隐匿、毁灭有关证据或者故意破坏事故现场。</w:t>
            </w:r>
          </w:p>
          <w:p w:rsidR="00135510" w:rsidRPr="00135510" w:rsidRDefault="00177ECF" w:rsidP="00135510">
            <w:pPr>
              <w:widowControl/>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rPr>
              <w:t>重点实验室</w:t>
            </w:r>
            <w:r w:rsidR="00135510" w:rsidRPr="00135510">
              <w:rPr>
                <w:rFonts w:ascii="仿宋_GB2312" w:eastAsia="仿宋_GB2312" w:hAnsi="宋体" w:cs="宋体" w:hint="eastAsia"/>
                <w:color w:val="000000"/>
                <w:kern w:val="0"/>
                <w:sz w:val="32"/>
                <w:szCs w:val="32"/>
              </w:rPr>
              <w:t>应当依法落实整改措施，预防同类事故发生。</w:t>
            </w:r>
          </w:p>
          <w:p w:rsidR="00135510" w:rsidRPr="00135510" w:rsidRDefault="00135510" w:rsidP="00135510">
            <w:pPr>
              <w:widowControl/>
              <w:spacing w:line="360" w:lineRule="auto"/>
              <w:jc w:val="center"/>
              <w:rPr>
                <w:rFonts w:ascii="宋体" w:eastAsia="宋体" w:hAnsi="宋体" w:cs="宋体"/>
                <w:color w:val="000000"/>
                <w:kern w:val="0"/>
                <w:sz w:val="24"/>
                <w:szCs w:val="24"/>
              </w:rPr>
            </w:pPr>
            <w:r w:rsidRPr="00135510">
              <w:rPr>
                <w:rFonts w:ascii="黑体" w:eastAsia="黑体" w:hAnsi="黑体" w:cs="宋体" w:hint="eastAsia"/>
                <w:color w:val="000000"/>
                <w:kern w:val="0"/>
                <w:sz w:val="32"/>
                <w:szCs w:val="32"/>
              </w:rPr>
              <w:t>第六章　附　　则</w:t>
            </w:r>
          </w:p>
          <w:p w:rsidR="00135510" w:rsidRPr="00135510" w:rsidRDefault="00135510" w:rsidP="00135510">
            <w:pPr>
              <w:widowControl/>
              <w:spacing w:line="360" w:lineRule="auto"/>
              <w:ind w:firstLineChars="200" w:firstLine="640"/>
              <w:jc w:val="left"/>
              <w:rPr>
                <w:rFonts w:ascii="宋体" w:eastAsia="宋体" w:hAnsi="宋体" w:cs="宋体"/>
                <w:color w:val="000000"/>
                <w:kern w:val="0"/>
                <w:sz w:val="24"/>
                <w:szCs w:val="24"/>
              </w:rPr>
            </w:pPr>
            <w:r w:rsidRPr="00135510">
              <w:rPr>
                <w:rFonts w:ascii="仿宋_GB2312" w:eastAsia="仿宋_GB2312" w:hAnsi="宋体" w:cs="宋体" w:hint="eastAsia"/>
                <w:color w:val="000000"/>
                <w:kern w:val="0"/>
                <w:sz w:val="32"/>
                <w:szCs w:val="32"/>
              </w:rPr>
              <w:t>第十九条　本管理</w:t>
            </w:r>
            <w:r w:rsidR="00177ECF">
              <w:rPr>
                <w:rFonts w:ascii="仿宋_GB2312" w:eastAsia="仿宋_GB2312" w:hAnsi="宋体" w:cs="宋体" w:hint="eastAsia"/>
                <w:color w:val="000000"/>
                <w:kern w:val="0"/>
                <w:sz w:val="32"/>
                <w:szCs w:val="32"/>
              </w:rPr>
              <w:t>规定</w:t>
            </w:r>
            <w:r w:rsidRPr="00135510">
              <w:rPr>
                <w:rFonts w:ascii="仿宋_GB2312" w:eastAsia="仿宋_GB2312" w:hAnsi="宋体" w:cs="宋体" w:hint="eastAsia"/>
                <w:color w:val="000000"/>
                <w:kern w:val="0"/>
                <w:sz w:val="32"/>
                <w:szCs w:val="32"/>
              </w:rPr>
              <w:t>自发布之日起执行。</w:t>
            </w:r>
          </w:p>
        </w:tc>
      </w:tr>
    </w:tbl>
    <w:p w:rsidR="00177ECF" w:rsidRDefault="00177ECF" w:rsidP="00177ECF">
      <w:pPr>
        <w:ind w:firstLineChars="1700" w:firstLine="4760"/>
        <w:rPr>
          <w:rFonts w:hint="eastAsia"/>
          <w:sz w:val="28"/>
          <w:szCs w:val="28"/>
        </w:rPr>
      </w:pPr>
    </w:p>
    <w:p w:rsidR="00877419" w:rsidRDefault="00177ECF" w:rsidP="00177ECF">
      <w:pPr>
        <w:ind w:firstLineChars="1700" w:firstLine="4760"/>
        <w:rPr>
          <w:rFonts w:hint="eastAsia"/>
          <w:sz w:val="28"/>
          <w:szCs w:val="28"/>
        </w:rPr>
      </w:pPr>
      <w:r w:rsidRPr="00177ECF">
        <w:rPr>
          <w:sz w:val="28"/>
          <w:szCs w:val="28"/>
        </w:rPr>
        <w:t>河北医科大学口腔</w:t>
      </w:r>
      <w:proofErr w:type="gramStart"/>
      <w:r w:rsidRPr="00177ECF">
        <w:rPr>
          <w:sz w:val="28"/>
          <w:szCs w:val="28"/>
        </w:rPr>
        <w:t>医</w:t>
      </w:r>
      <w:proofErr w:type="gramEnd"/>
      <w:r w:rsidRPr="00177ECF">
        <w:rPr>
          <w:rFonts w:hint="eastAsia"/>
          <w:sz w:val="28"/>
          <w:szCs w:val="28"/>
        </w:rPr>
        <w:t>（</w:t>
      </w:r>
      <w:r w:rsidRPr="00177ECF">
        <w:rPr>
          <w:sz w:val="28"/>
          <w:szCs w:val="28"/>
        </w:rPr>
        <w:t>学</w:t>
      </w:r>
      <w:r w:rsidRPr="00177ECF">
        <w:rPr>
          <w:rFonts w:hint="eastAsia"/>
          <w:sz w:val="28"/>
          <w:szCs w:val="28"/>
        </w:rPr>
        <w:t>）</w:t>
      </w:r>
      <w:r w:rsidRPr="00177ECF">
        <w:rPr>
          <w:sz w:val="28"/>
          <w:szCs w:val="28"/>
        </w:rPr>
        <w:t>院口腔重点实验室</w:t>
      </w:r>
    </w:p>
    <w:p w:rsidR="00177ECF" w:rsidRPr="00177ECF" w:rsidRDefault="00177ECF" w:rsidP="00177ECF">
      <w:pPr>
        <w:ind w:firstLineChars="2500" w:firstLine="7000"/>
        <w:rPr>
          <w:sz w:val="28"/>
          <w:szCs w:val="28"/>
        </w:rPr>
      </w:pPr>
      <w:bookmarkStart w:id="0" w:name="_GoBack"/>
      <w:bookmarkEnd w:id="0"/>
      <w:r>
        <w:rPr>
          <w:rFonts w:hint="eastAsia"/>
          <w:sz w:val="28"/>
          <w:szCs w:val="28"/>
        </w:rPr>
        <w:t>2019.7.2</w:t>
      </w:r>
    </w:p>
    <w:sectPr w:rsidR="00177ECF" w:rsidRPr="00177ECF" w:rsidSect="00177EC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10"/>
    <w:rsid w:val="000428E3"/>
    <w:rsid w:val="00135510"/>
    <w:rsid w:val="00177ECF"/>
    <w:rsid w:val="002B3367"/>
    <w:rsid w:val="00877419"/>
    <w:rsid w:val="009D67AB"/>
    <w:rsid w:val="00D4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3631">
      <w:bodyDiv w:val="1"/>
      <w:marLeft w:val="0"/>
      <w:marRight w:val="0"/>
      <w:marTop w:val="0"/>
      <w:marBottom w:val="0"/>
      <w:divBdr>
        <w:top w:val="none" w:sz="0" w:space="0" w:color="auto"/>
        <w:left w:val="none" w:sz="0" w:space="0" w:color="auto"/>
        <w:bottom w:val="none" w:sz="0" w:space="0" w:color="auto"/>
        <w:right w:val="none" w:sz="0" w:space="0" w:color="auto"/>
      </w:divBdr>
      <w:divsChild>
        <w:div w:id="1355887173">
          <w:marLeft w:val="0"/>
          <w:marRight w:val="0"/>
          <w:marTop w:val="0"/>
          <w:marBottom w:val="0"/>
          <w:divBdr>
            <w:top w:val="none" w:sz="0" w:space="0" w:color="auto"/>
            <w:left w:val="none" w:sz="0" w:space="0" w:color="auto"/>
            <w:bottom w:val="none" w:sz="0" w:space="0" w:color="auto"/>
            <w:right w:val="none" w:sz="0" w:space="0" w:color="auto"/>
          </w:divBdr>
          <w:divsChild>
            <w:div w:id="1031146005">
              <w:marLeft w:val="0"/>
              <w:marRight w:val="0"/>
              <w:marTop w:val="0"/>
              <w:marBottom w:val="0"/>
              <w:divBdr>
                <w:top w:val="none" w:sz="0" w:space="0" w:color="auto"/>
                <w:left w:val="none" w:sz="0" w:space="0" w:color="auto"/>
                <w:bottom w:val="none" w:sz="0" w:space="0" w:color="auto"/>
                <w:right w:val="none" w:sz="0" w:space="0" w:color="auto"/>
              </w:divBdr>
              <w:divsChild>
                <w:div w:id="975453611">
                  <w:marLeft w:val="0"/>
                  <w:marRight w:val="0"/>
                  <w:marTop w:val="0"/>
                  <w:marBottom w:val="0"/>
                  <w:divBdr>
                    <w:top w:val="none" w:sz="0" w:space="0" w:color="auto"/>
                    <w:left w:val="none" w:sz="0" w:space="0" w:color="auto"/>
                    <w:bottom w:val="none" w:sz="0" w:space="0" w:color="auto"/>
                    <w:right w:val="none" w:sz="0" w:space="0" w:color="auto"/>
                  </w:divBdr>
                  <w:divsChild>
                    <w:div w:id="1131244086">
                      <w:marLeft w:val="0"/>
                      <w:marRight w:val="0"/>
                      <w:marTop w:val="0"/>
                      <w:marBottom w:val="0"/>
                      <w:divBdr>
                        <w:top w:val="none" w:sz="0" w:space="0" w:color="auto"/>
                        <w:left w:val="none" w:sz="0" w:space="0" w:color="auto"/>
                        <w:bottom w:val="none" w:sz="0" w:space="0" w:color="auto"/>
                        <w:right w:val="none" w:sz="0" w:space="0" w:color="auto"/>
                      </w:divBdr>
                    </w:div>
                  </w:divsChild>
                </w:div>
                <w:div w:id="17027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439</Words>
  <Characters>2508</Characters>
  <Application>Microsoft Office Word</Application>
  <DocSecurity>0</DocSecurity>
  <Lines>20</Lines>
  <Paragraphs>5</Paragraphs>
  <ScaleCrop>false</ScaleCrop>
  <Company>神州网信技术有限公司</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焦建平</dc:creator>
  <cp:lastModifiedBy>焦建平</cp:lastModifiedBy>
  <cp:revision>1</cp:revision>
  <dcterms:created xsi:type="dcterms:W3CDTF">2019-07-12T02:24:00Z</dcterms:created>
  <dcterms:modified xsi:type="dcterms:W3CDTF">2019-07-12T03:02:00Z</dcterms:modified>
</cp:coreProperties>
</file>